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DC17D" w14:textId="74F033AB" w:rsidR="001E5748" w:rsidRDefault="00784BD6" w:rsidP="001E5748">
      <w:pPr>
        <w:pStyle w:val="NoSpacing"/>
        <w:jc w:val="center"/>
        <w:rPr>
          <w:rFonts w:ascii="Rockwell Extra Bold" w:hAnsi="Rockwell Extra Bold"/>
          <w:color w:val="1F4E79" w:themeColor="accent1" w:themeShade="80"/>
          <w:sz w:val="44"/>
        </w:rPr>
      </w:pPr>
      <w:r w:rsidRPr="00B11F1B">
        <w:rPr>
          <w:rFonts w:ascii="Rockwell Extra Bold" w:hAnsi="Rockwell Extra Bold"/>
          <w:noProof/>
          <w:color w:val="1F4E79" w:themeColor="accent1" w:themeShade="80"/>
          <w:sz w:val="44"/>
        </w:rPr>
        <w:drawing>
          <wp:anchor distT="0" distB="0" distL="114300" distR="114300" simplePos="0" relativeHeight="251663360" behindDoc="1" locked="0" layoutInCell="1" allowOverlap="1" wp14:anchorId="24C6A6DC" wp14:editId="73FC1694">
            <wp:simplePos x="0" y="0"/>
            <wp:positionH relativeFrom="column">
              <wp:posOffset>5641144</wp:posOffset>
            </wp:positionH>
            <wp:positionV relativeFrom="paragraph">
              <wp:posOffset>8841</wp:posOffset>
            </wp:positionV>
            <wp:extent cx="837028" cy="837028"/>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r CA logo.png"/>
                    <pic:cNvPicPr/>
                  </pic:nvPicPr>
                  <pic:blipFill>
                    <a:blip r:embed="rId10">
                      <a:extLst>
                        <a:ext uri="{28A0092B-C50C-407E-A947-70E740481C1C}">
                          <a14:useLocalDpi xmlns:a14="http://schemas.microsoft.com/office/drawing/2010/main" val="0"/>
                        </a:ext>
                      </a:extLst>
                    </a:blip>
                    <a:stretch>
                      <a:fillRect/>
                    </a:stretch>
                  </pic:blipFill>
                  <pic:spPr>
                    <a:xfrm>
                      <a:off x="0" y="0"/>
                      <a:ext cx="837028" cy="837028"/>
                    </a:xfrm>
                    <a:prstGeom prst="rect">
                      <a:avLst/>
                    </a:prstGeom>
                  </pic:spPr>
                </pic:pic>
              </a:graphicData>
            </a:graphic>
            <wp14:sizeRelH relativeFrom="margin">
              <wp14:pctWidth>0</wp14:pctWidth>
            </wp14:sizeRelH>
            <wp14:sizeRelV relativeFrom="margin">
              <wp14:pctHeight>0</wp14:pctHeight>
            </wp14:sizeRelV>
          </wp:anchor>
        </w:drawing>
      </w:r>
      <w:r w:rsidRPr="00B11F1B">
        <w:rPr>
          <w:rFonts w:ascii="Rockwell Extra Bold" w:hAnsi="Rockwell Extra Bold"/>
          <w:noProof/>
          <w:color w:val="1F4E79" w:themeColor="accent1" w:themeShade="80"/>
          <w:sz w:val="44"/>
        </w:rPr>
        <w:drawing>
          <wp:anchor distT="0" distB="0" distL="114300" distR="114300" simplePos="0" relativeHeight="251661312" behindDoc="1" locked="0" layoutInCell="1" allowOverlap="1" wp14:anchorId="28FB2D5B" wp14:editId="4707C869">
            <wp:simplePos x="0" y="0"/>
            <wp:positionH relativeFrom="column">
              <wp:posOffset>7035</wp:posOffset>
            </wp:positionH>
            <wp:positionV relativeFrom="paragraph">
              <wp:posOffset>1</wp:posOffset>
            </wp:positionV>
            <wp:extent cx="837028" cy="837028"/>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r CA logo.png"/>
                    <pic:cNvPicPr/>
                  </pic:nvPicPr>
                  <pic:blipFill>
                    <a:blip r:embed="rId10">
                      <a:extLst>
                        <a:ext uri="{28A0092B-C50C-407E-A947-70E740481C1C}">
                          <a14:useLocalDpi xmlns:a14="http://schemas.microsoft.com/office/drawing/2010/main" val="0"/>
                        </a:ext>
                      </a:extLst>
                    </a:blip>
                    <a:stretch>
                      <a:fillRect/>
                    </a:stretch>
                  </pic:blipFill>
                  <pic:spPr>
                    <a:xfrm>
                      <a:off x="0" y="0"/>
                      <a:ext cx="857004" cy="857004"/>
                    </a:xfrm>
                    <a:prstGeom prst="rect">
                      <a:avLst/>
                    </a:prstGeom>
                  </pic:spPr>
                </pic:pic>
              </a:graphicData>
            </a:graphic>
            <wp14:sizeRelH relativeFrom="margin">
              <wp14:pctWidth>0</wp14:pctWidth>
            </wp14:sizeRelH>
            <wp14:sizeRelV relativeFrom="margin">
              <wp14:pctHeight>0</wp14:pctHeight>
            </wp14:sizeRelV>
          </wp:anchor>
        </w:drawing>
      </w:r>
      <w:r w:rsidR="001D51A2">
        <w:rPr>
          <w:rFonts w:ascii="Rockwell Extra Bold" w:hAnsi="Rockwell Extra Bold"/>
          <w:color w:val="1F4E79" w:themeColor="accent1" w:themeShade="80"/>
          <w:sz w:val="44"/>
        </w:rPr>
        <w:t>American History</w:t>
      </w:r>
    </w:p>
    <w:p w14:paraId="62BB0FE3" w14:textId="58076269" w:rsidR="00BC0DA8" w:rsidRPr="00B11F1B" w:rsidRDefault="001D51A2" w:rsidP="001E5748">
      <w:pPr>
        <w:pStyle w:val="NoSpacing"/>
        <w:jc w:val="center"/>
        <w:rPr>
          <w:rFonts w:ascii="Rockwell Extra Bold" w:hAnsi="Rockwell Extra Bold"/>
          <w:color w:val="1F4E79" w:themeColor="accent1" w:themeShade="80"/>
          <w:sz w:val="44"/>
        </w:rPr>
      </w:pPr>
      <w:r>
        <w:rPr>
          <w:rFonts w:ascii="Rockwell Extra Bold" w:hAnsi="Rockwell Extra Bold"/>
          <w:color w:val="1F4E79" w:themeColor="accent1" w:themeShade="80"/>
          <w:sz w:val="44"/>
        </w:rPr>
        <w:t>Mr. Tracy</w:t>
      </w:r>
      <w:r w:rsidR="001E5748">
        <w:rPr>
          <w:rFonts w:ascii="Rockwell Extra Bold" w:hAnsi="Rockwell Extra Bold"/>
          <w:color w:val="1F4E79" w:themeColor="accent1" w:themeShade="80"/>
          <w:sz w:val="44"/>
        </w:rPr>
        <w:t xml:space="preserve"> </w:t>
      </w:r>
    </w:p>
    <w:p w14:paraId="5257F1A0" w14:textId="77777777" w:rsidR="00BC0DA8" w:rsidRPr="00784BD6" w:rsidRDefault="00784BD6" w:rsidP="00EA6782">
      <w:pPr>
        <w:pStyle w:val="NoSpacing"/>
        <w:jc w:val="center"/>
      </w:pPr>
      <w:r w:rsidRPr="00784BD6">
        <w:t>CLYDE C. MILLER CAREER ACADEMY</w:t>
      </w:r>
    </w:p>
    <w:p w14:paraId="3A09F3F7" w14:textId="77777777" w:rsidR="00EA6782" w:rsidRPr="00784BD6" w:rsidRDefault="00784BD6" w:rsidP="00EA6782">
      <w:pPr>
        <w:pStyle w:val="NoSpacing"/>
        <w:jc w:val="center"/>
      </w:pPr>
      <w:r w:rsidRPr="00784BD6">
        <w:t>2021-2022</w:t>
      </w:r>
    </w:p>
    <w:p w14:paraId="672A6659" w14:textId="77777777" w:rsidR="00EA6782" w:rsidRPr="00EA6782" w:rsidRDefault="00EA6782" w:rsidP="00EA6782">
      <w:pPr>
        <w:pStyle w:val="NoSpacing"/>
        <w:jc w:val="center"/>
        <w:rPr>
          <w:color w:val="FFC000"/>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5"/>
        <w:gridCol w:w="1743"/>
        <w:gridCol w:w="1742"/>
        <w:gridCol w:w="3486"/>
      </w:tblGrid>
      <w:tr w:rsidR="00BC0DA8" w14:paraId="74BDB299" w14:textId="77777777" w:rsidTr="00B11F1B">
        <w:tc>
          <w:tcPr>
            <w:tcW w:w="10456" w:type="dxa"/>
            <w:gridSpan w:val="4"/>
            <w:shd w:val="clear" w:color="auto" w:fill="1F4E79" w:themeFill="accent1" w:themeFillShade="80"/>
          </w:tcPr>
          <w:p w14:paraId="4C5FB58B" w14:textId="77777777" w:rsidR="00BC0DA8" w:rsidRPr="00077C20" w:rsidRDefault="00BC0DA8" w:rsidP="00077C20">
            <w:pPr>
              <w:jc w:val="center"/>
              <w:rPr>
                <w:rFonts w:ascii="Rockwell Extra Bold" w:hAnsi="Rockwell Extra Bold"/>
              </w:rPr>
            </w:pPr>
            <w:r w:rsidRPr="00B11F1B">
              <w:rPr>
                <w:rFonts w:ascii="Rockwell Extra Bold" w:hAnsi="Rockwell Extra Bold"/>
                <w:color w:val="FFFFFF" w:themeColor="background1"/>
                <w:sz w:val="32"/>
              </w:rPr>
              <w:t>CLASS INFORMATION</w:t>
            </w:r>
          </w:p>
        </w:tc>
      </w:tr>
      <w:tr w:rsidR="00BC0DA8" w14:paraId="67D5A66B" w14:textId="77777777" w:rsidTr="00EA6782">
        <w:tc>
          <w:tcPr>
            <w:tcW w:w="5228" w:type="dxa"/>
            <w:gridSpan w:val="2"/>
          </w:tcPr>
          <w:p w14:paraId="18CE702C" w14:textId="12FF28B9" w:rsidR="00BC0DA8" w:rsidRDefault="001E5748">
            <w:pPr>
              <w:rPr>
                <w:rFonts w:asciiTheme="majorHAnsi" w:hAnsiTheme="majorHAnsi" w:cstheme="majorHAnsi"/>
                <w:sz w:val="24"/>
              </w:rPr>
            </w:pPr>
            <w:r>
              <w:rPr>
                <w:rFonts w:asciiTheme="majorHAnsi" w:hAnsiTheme="majorHAnsi" w:cstheme="majorHAnsi"/>
                <w:sz w:val="24"/>
              </w:rPr>
              <w:t>Room:</w:t>
            </w:r>
            <w:r w:rsidR="001D51A2">
              <w:rPr>
                <w:rFonts w:asciiTheme="majorHAnsi" w:hAnsiTheme="majorHAnsi" w:cstheme="majorHAnsi"/>
                <w:sz w:val="24"/>
              </w:rPr>
              <w:t xml:space="preserve"> 149</w:t>
            </w:r>
          </w:p>
          <w:p w14:paraId="084443D4" w14:textId="06EB5889" w:rsidR="001E5748" w:rsidRPr="00282E89" w:rsidRDefault="001E5748">
            <w:pPr>
              <w:rPr>
                <w:rFonts w:asciiTheme="majorHAnsi" w:hAnsiTheme="majorHAnsi" w:cstheme="majorHAnsi"/>
                <w:sz w:val="24"/>
              </w:rPr>
            </w:pPr>
            <w:r>
              <w:rPr>
                <w:rFonts w:asciiTheme="majorHAnsi" w:hAnsiTheme="majorHAnsi" w:cstheme="majorHAnsi"/>
                <w:sz w:val="24"/>
              </w:rPr>
              <w:t>Email:</w:t>
            </w:r>
            <w:r w:rsidR="001D51A2">
              <w:rPr>
                <w:rFonts w:asciiTheme="majorHAnsi" w:hAnsiTheme="majorHAnsi" w:cstheme="majorHAnsi"/>
                <w:sz w:val="24"/>
              </w:rPr>
              <w:t xml:space="preserve"> matthew.tracy@slps.org</w:t>
            </w:r>
          </w:p>
          <w:p w14:paraId="74CED8B4" w14:textId="2854ABF8" w:rsidR="00BC0DA8" w:rsidRPr="00282E89" w:rsidRDefault="00BC0DA8">
            <w:pPr>
              <w:rPr>
                <w:rFonts w:asciiTheme="majorHAnsi" w:hAnsiTheme="majorHAnsi" w:cstheme="majorHAnsi"/>
                <w:sz w:val="24"/>
              </w:rPr>
            </w:pPr>
            <w:r w:rsidRPr="00282E89">
              <w:rPr>
                <w:rFonts w:asciiTheme="majorHAnsi" w:hAnsiTheme="majorHAnsi" w:cstheme="majorHAnsi"/>
                <w:sz w:val="24"/>
              </w:rPr>
              <w:t>Phone:</w:t>
            </w:r>
            <w:r w:rsidR="001D51A2">
              <w:rPr>
                <w:rFonts w:asciiTheme="majorHAnsi" w:hAnsiTheme="majorHAnsi" w:cstheme="majorHAnsi"/>
                <w:sz w:val="24"/>
              </w:rPr>
              <w:t xml:space="preserve"> </w:t>
            </w:r>
          </w:p>
        </w:tc>
        <w:tc>
          <w:tcPr>
            <w:tcW w:w="5228" w:type="dxa"/>
            <w:gridSpan w:val="2"/>
          </w:tcPr>
          <w:p w14:paraId="37A40CA1" w14:textId="5C2A9600" w:rsidR="00BC0DA8" w:rsidRPr="00282E89" w:rsidRDefault="001D51A2">
            <w:pPr>
              <w:rPr>
                <w:rFonts w:asciiTheme="majorHAnsi" w:hAnsiTheme="majorHAnsi" w:cstheme="majorHAnsi"/>
                <w:sz w:val="24"/>
              </w:rPr>
            </w:pPr>
            <w:r>
              <w:rPr>
                <w:rFonts w:asciiTheme="majorHAnsi" w:hAnsiTheme="majorHAnsi" w:cstheme="majorHAnsi"/>
                <w:sz w:val="24"/>
              </w:rPr>
              <w:t>A Day: 1, 3 and 4     Plan Period: 2</w:t>
            </w:r>
          </w:p>
          <w:p w14:paraId="5F69EFD7" w14:textId="6B9D9DDE" w:rsidR="00BC0DA8" w:rsidRDefault="001D51A2">
            <w:pPr>
              <w:rPr>
                <w:rFonts w:asciiTheme="majorHAnsi" w:hAnsiTheme="majorHAnsi" w:cstheme="majorHAnsi"/>
                <w:sz w:val="24"/>
              </w:rPr>
            </w:pPr>
            <w:r>
              <w:rPr>
                <w:rFonts w:asciiTheme="majorHAnsi" w:hAnsiTheme="majorHAnsi" w:cstheme="majorHAnsi"/>
                <w:sz w:val="24"/>
              </w:rPr>
              <w:t>B Day: 6, 7 and 8     Plan Period: 5</w:t>
            </w:r>
          </w:p>
          <w:p w14:paraId="613B7858" w14:textId="157F0218" w:rsidR="001D51A2" w:rsidRPr="00282E89" w:rsidRDefault="001D51A2">
            <w:pPr>
              <w:rPr>
                <w:rFonts w:asciiTheme="majorHAnsi" w:hAnsiTheme="majorHAnsi" w:cstheme="majorHAnsi"/>
                <w:sz w:val="24"/>
              </w:rPr>
            </w:pPr>
          </w:p>
        </w:tc>
      </w:tr>
      <w:tr w:rsidR="00077C20" w14:paraId="46919DCB" w14:textId="77777777" w:rsidTr="00B11F1B">
        <w:tc>
          <w:tcPr>
            <w:tcW w:w="5228" w:type="dxa"/>
            <w:gridSpan w:val="2"/>
            <w:shd w:val="clear" w:color="auto" w:fill="1F4E79" w:themeFill="accent1" w:themeFillShade="80"/>
          </w:tcPr>
          <w:p w14:paraId="7BA12F9B" w14:textId="77777777" w:rsidR="00077C20" w:rsidRPr="00077C20" w:rsidRDefault="00282E89" w:rsidP="00077C20">
            <w:pPr>
              <w:jc w:val="center"/>
              <w:rPr>
                <w:rFonts w:ascii="Rockwell Extra Bold" w:hAnsi="Rockwell Extra Bold"/>
                <w:sz w:val="32"/>
              </w:rPr>
            </w:pPr>
            <w:r w:rsidRPr="00B11F1B">
              <w:rPr>
                <w:rFonts w:ascii="Rockwell Extra Bold" w:hAnsi="Rockwell Extra Bold"/>
                <w:color w:val="FFFFFF" w:themeColor="background1"/>
                <w:sz w:val="32"/>
              </w:rPr>
              <w:t>Course Description</w:t>
            </w:r>
          </w:p>
        </w:tc>
        <w:tc>
          <w:tcPr>
            <w:tcW w:w="5228" w:type="dxa"/>
            <w:gridSpan w:val="2"/>
            <w:shd w:val="clear" w:color="auto" w:fill="1F4E79" w:themeFill="accent1" w:themeFillShade="80"/>
          </w:tcPr>
          <w:p w14:paraId="36EC6EA7" w14:textId="77777777" w:rsidR="00077C20" w:rsidRPr="00077C20" w:rsidRDefault="001E5748" w:rsidP="00077C20">
            <w:pPr>
              <w:jc w:val="center"/>
              <w:rPr>
                <w:rFonts w:ascii="Rockwell Extra Bold" w:hAnsi="Rockwell Extra Bold"/>
                <w:sz w:val="32"/>
              </w:rPr>
            </w:pPr>
            <w:r>
              <w:rPr>
                <w:rFonts w:ascii="Rockwell Extra Bold" w:hAnsi="Rockwell Extra Bold"/>
                <w:color w:val="FFFFFF" w:themeColor="background1"/>
                <w:sz w:val="28"/>
              </w:rPr>
              <w:t>Quarter Overview</w:t>
            </w:r>
          </w:p>
        </w:tc>
      </w:tr>
      <w:tr w:rsidR="00077C20" w14:paraId="4DEE2913" w14:textId="77777777" w:rsidTr="00EA6782">
        <w:tc>
          <w:tcPr>
            <w:tcW w:w="5228" w:type="dxa"/>
            <w:gridSpan w:val="2"/>
          </w:tcPr>
          <w:p w14:paraId="3BE19988" w14:textId="77777777" w:rsidR="001D51A2" w:rsidRDefault="001D51A2" w:rsidP="001D51A2">
            <w:r w:rsidRPr="008D43F0">
              <w:t xml:space="preserve">COURSE DESCRIPTION: American History 150 will examine how the events, individuals, and trends in American history are interrelated and influenced by economic, political, religious, and social forces. This course will primarily examine the period from Reconstruction to the present. Throughout this course, students will examine multiple perspectives on historical events, political and legal developments, and relationships among different socioeconomic, racial, cultural, and religious groups. </w:t>
            </w:r>
          </w:p>
          <w:p w14:paraId="0D0B940D" w14:textId="77777777" w:rsidR="00077C20" w:rsidRPr="00282E89" w:rsidRDefault="00077C20" w:rsidP="00077C20">
            <w:pPr>
              <w:jc w:val="center"/>
              <w:rPr>
                <w:rFonts w:asciiTheme="majorHAnsi" w:hAnsiTheme="majorHAnsi" w:cstheme="majorHAnsi"/>
                <w:sz w:val="32"/>
              </w:rPr>
            </w:pPr>
          </w:p>
        </w:tc>
        <w:tc>
          <w:tcPr>
            <w:tcW w:w="5228" w:type="dxa"/>
            <w:gridSpan w:val="2"/>
          </w:tcPr>
          <w:p w14:paraId="028438F7" w14:textId="77777777" w:rsidR="007D0C58" w:rsidRPr="009E5000" w:rsidRDefault="001E5748" w:rsidP="007D0C58">
            <w:pPr>
              <w:rPr>
                <w:u w:val="single"/>
              </w:rPr>
            </w:pPr>
            <w:r w:rsidRPr="009E5000">
              <w:rPr>
                <w:rFonts w:asciiTheme="majorHAnsi" w:hAnsiTheme="majorHAnsi" w:cstheme="majorHAnsi"/>
                <w:sz w:val="28"/>
                <w:u w:val="single"/>
              </w:rPr>
              <w:t xml:space="preserve">Quarter 1 – </w:t>
            </w:r>
            <w:r w:rsidR="007D0C58" w:rsidRPr="009E5000">
              <w:rPr>
                <w:u w:val="single"/>
              </w:rPr>
              <w:t>Re-Emerging America:</w:t>
            </w:r>
          </w:p>
          <w:p w14:paraId="35CB4F1D" w14:textId="41C9831C" w:rsidR="007D0C58" w:rsidRDefault="002A49AE" w:rsidP="002A49AE">
            <w:r>
              <w:t xml:space="preserve">- </w:t>
            </w:r>
            <w:r w:rsidR="007D0C58" w:rsidRPr="008D43F0">
              <w:t>Post-Civil War Expansion</w:t>
            </w:r>
            <w:r w:rsidR="007D0C58">
              <w:t xml:space="preserve"> </w:t>
            </w:r>
            <w:r w:rsidR="007D0C58" w:rsidRPr="008D43F0">
              <w:t xml:space="preserve">(3 weeks) </w:t>
            </w:r>
          </w:p>
          <w:p w14:paraId="5DBA238D" w14:textId="4DBC099C" w:rsidR="007D0C58" w:rsidRDefault="002A49AE" w:rsidP="007D0C58">
            <w:r>
              <w:t xml:space="preserve">- </w:t>
            </w:r>
            <w:r w:rsidR="007D0C58" w:rsidRPr="008D43F0">
              <w:t>Industrialization/Immigration/ Urbanization</w:t>
            </w:r>
            <w:r w:rsidR="007D0C58">
              <w:t xml:space="preserve"> </w:t>
            </w:r>
            <w:r w:rsidR="007D0C58" w:rsidRPr="008D43F0">
              <w:t xml:space="preserve">(4 weeks) </w:t>
            </w:r>
          </w:p>
          <w:p w14:paraId="0E27B00A" w14:textId="29C38B19" w:rsidR="001E5748" w:rsidRPr="007D0C58" w:rsidRDefault="002A49AE" w:rsidP="007D0C58">
            <w:pPr>
              <w:rPr>
                <w:rFonts w:asciiTheme="majorHAnsi" w:hAnsiTheme="majorHAnsi" w:cstheme="majorHAnsi"/>
                <w:sz w:val="28"/>
              </w:rPr>
            </w:pPr>
            <w:r>
              <w:t xml:space="preserve">- </w:t>
            </w:r>
            <w:r w:rsidR="007D0C58" w:rsidRPr="008D43F0">
              <w:t>Progressivism (2 weeks)</w:t>
            </w:r>
          </w:p>
          <w:p w14:paraId="0CEF2F2B" w14:textId="21192FDC" w:rsidR="002A49AE" w:rsidRPr="009E5000" w:rsidRDefault="001E5748" w:rsidP="002A49AE">
            <w:pPr>
              <w:rPr>
                <w:rFonts w:cstheme="minorHAnsi"/>
                <w:u w:val="single"/>
              </w:rPr>
            </w:pPr>
            <w:r w:rsidRPr="009E5000">
              <w:rPr>
                <w:rFonts w:asciiTheme="majorHAnsi" w:hAnsiTheme="majorHAnsi" w:cstheme="majorHAnsi"/>
                <w:sz w:val="28"/>
                <w:u w:val="single"/>
              </w:rPr>
              <w:t xml:space="preserve">Quarter 2 </w:t>
            </w:r>
            <w:r w:rsidR="002A49AE" w:rsidRPr="009E5000">
              <w:rPr>
                <w:rFonts w:asciiTheme="majorHAnsi" w:hAnsiTheme="majorHAnsi" w:cstheme="majorHAnsi"/>
                <w:sz w:val="28"/>
                <w:u w:val="single"/>
              </w:rPr>
              <w:t>–</w:t>
            </w:r>
            <w:r w:rsidRPr="009E5000">
              <w:rPr>
                <w:rFonts w:asciiTheme="majorHAnsi" w:hAnsiTheme="majorHAnsi" w:cstheme="majorHAnsi"/>
                <w:sz w:val="28"/>
                <w:u w:val="single"/>
              </w:rPr>
              <w:t xml:space="preserve"> </w:t>
            </w:r>
            <w:r w:rsidR="002A49AE" w:rsidRPr="009E5000">
              <w:rPr>
                <w:rFonts w:cstheme="minorHAnsi"/>
                <w:u w:val="single"/>
              </w:rPr>
              <w:t>Emerging Globally:</w:t>
            </w:r>
          </w:p>
          <w:p w14:paraId="1C144B52" w14:textId="1F1E3C7C" w:rsidR="002A49AE" w:rsidRDefault="002A49AE" w:rsidP="002A49AE">
            <w:r>
              <w:t xml:space="preserve">- </w:t>
            </w:r>
            <w:r w:rsidRPr="008D43F0">
              <w:t>Imperialism and the Spanish</w:t>
            </w:r>
            <w:r>
              <w:t>-</w:t>
            </w:r>
            <w:r w:rsidRPr="008D43F0">
              <w:t>American War</w:t>
            </w:r>
            <w:r>
              <w:t xml:space="preserve"> </w:t>
            </w:r>
            <w:r w:rsidRPr="008D43F0">
              <w:t>(2 weeks)</w:t>
            </w:r>
          </w:p>
          <w:p w14:paraId="5986DC12" w14:textId="69FB356B" w:rsidR="002A49AE" w:rsidRDefault="002A49AE" w:rsidP="002A49AE">
            <w:r>
              <w:t xml:space="preserve">- </w:t>
            </w:r>
            <w:r w:rsidRPr="008D43F0">
              <w:t>World War I</w:t>
            </w:r>
            <w:r>
              <w:t xml:space="preserve"> </w:t>
            </w:r>
            <w:r w:rsidRPr="008D43F0">
              <w:t>(2-3 weeks)</w:t>
            </w:r>
          </w:p>
          <w:p w14:paraId="6C04FC0C" w14:textId="76F9FE7E" w:rsidR="001E5748" w:rsidRDefault="002A49AE" w:rsidP="002A49AE">
            <w:r>
              <w:t xml:space="preserve">- </w:t>
            </w:r>
            <w:r w:rsidRPr="008D43F0">
              <w:t>The Roaring Twenties</w:t>
            </w:r>
            <w:r>
              <w:t xml:space="preserve"> </w:t>
            </w:r>
            <w:r w:rsidRPr="008D43F0">
              <w:t>(2 weeks)</w:t>
            </w:r>
          </w:p>
          <w:p w14:paraId="57F0AB1F" w14:textId="3DA2DE38" w:rsidR="002A49AE" w:rsidRPr="009E5000" w:rsidRDefault="001E5748" w:rsidP="002A49AE">
            <w:pPr>
              <w:rPr>
                <w:rFonts w:asciiTheme="majorHAnsi" w:hAnsiTheme="majorHAnsi" w:cstheme="majorHAnsi"/>
                <w:sz w:val="28"/>
                <w:u w:val="single"/>
              </w:rPr>
            </w:pPr>
            <w:r w:rsidRPr="009E5000">
              <w:rPr>
                <w:rFonts w:asciiTheme="majorHAnsi" w:hAnsiTheme="majorHAnsi" w:cstheme="majorHAnsi"/>
                <w:sz w:val="28"/>
                <w:u w:val="single"/>
              </w:rPr>
              <w:t xml:space="preserve">Quarter 3 </w:t>
            </w:r>
            <w:r w:rsidR="002A49AE" w:rsidRPr="009E5000">
              <w:rPr>
                <w:rFonts w:asciiTheme="majorHAnsi" w:hAnsiTheme="majorHAnsi" w:cstheme="majorHAnsi"/>
                <w:sz w:val="28"/>
                <w:u w:val="single"/>
              </w:rPr>
              <w:t xml:space="preserve">– </w:t>
            </w:r>
            <w:r w:rsidR="001848A3" w:rsidRPr="009E5000">
              <w:rPr>
                <w:rFonts w:cstheme="minorHAnsi"/>
                <w:u w:val="single"/>
              </w:rPr>
              <w:t>America Emerges on the Global Stage</w:t>
            </w:r>
            <w:r w:rsidRPr="009E5000">
              <w:rPr>
                <w:rFonts w:asciiTheme="majorHAnsi" w:hAnsiTheme="majorHAnsi" w:cstheme="majorHAnsi"/>
                <w:sz w:val="28"/>
                <w:u w:val="single"/>
              </w:rPr>
              <w:t xml:space="preserve"> </w:t>
            </w:r>
          </w:p>
          <w:p w14:paraId="6789BD40" w14:textId="3E9D40C7" w:rsidR="002A49AE" w:rsidRDefault="002A49AE" w:rsidP="002A49AE">
            <w:r>
              <w:rPr>
                <w:rFonts w:asciiTheme="majorHAnsi" w:hAnsiTheme="majorHAnsi" w:cstheme="majorHAnsi"/>
              </w:rPr>
              <w:t xml:space="preserve">- </w:t>
            </w:r>
            <w:r w:rsidRPr="008D43F0">
              <w:t>The Great Depression/New Deal</w:t>
            </w:r>
            <w:r>
              <w:t xml:space="preserve"> </w:t>
            </w:r>
            <w:r w:rsidRPr="008D43F0">
              <w:t xml:space="preserve">(2 weeks) </w:t>
            </w:r>
          </w:p>
          <w:p w14:paraId="7465E90E" w14:textId="2B10B87D" w:rsidR="002A49AE" w:rsidRDefault="002A49AE" w:rsidP="002A49AE">
            <w:r>
              <w:t xml:space="preserve">- </w:t>
            </w:r>
            <w:r w:rsidRPr="008D43F0">
              <w:t>World War II</w:t>
            </w:r>
            <w:r>
              <w:t xml:space="preserve"> </w:t>
            </w:r>
            <w:r w:rsidRPr="008D43F0">
              <w:t>(3 weeks)</w:t>
            </w:r>
          </w:p>
          <w:p w14:paraId="44EAFD9C" w14:textId="1D8EAC40" w:rsidR="001E5748" w:rsidRPr="001E5748" w:rsidRDefault="002A49AE" w:rsidP="001E5748">
            <w:pPr>
              <w:rPr>
                <w:rFonts w:asciiTheme="majorHAnsi" w:hAnsiTheme="majorHAnsi" w:cstheme="majorHAnsi"/>
                <w:sz w:val="28"/>
              </w:rPr>
            </w:pPr>
            <w:r>
              <w:t>- Post-War America</w:t>
            </w:r>
            <w:r w:rsidRPr="008D43F0">
              <w:t xml:space="preserve"> (5 weeks)</w:t>
            </w:r>
          </w:p>
          <w:p w14:paraId="2A288EB7" w14:textId="77777777" w:rsidR="001E5748" w:rsidRPr="009E5000" w:rsidRDefault="001E5748" w:rsidP="009E5000">
            <w:pPr>
              <w:rPr>
                <w:rFonts w:asciiTheme="majorHAnsi" w:hAnsiTheme="majorHAnsi" w:cstheme="majorHAnsi"/>
                <w:sz w:val="28"/>
                <w:u w:val="single"/>
              </w:rPr>
            </w:pPr>
            <w:r w:rsidRPr="009E5000">
              <w:rPr>
                <w:rFonts w:asciiTheme="majorHAnsi" w:hAnsiTheme="majorHAnsi" w:cstheme="majorHAnsi"/>
                <w:sz w:val="28"/>
                <w:u w:val="single"/>
              </w:rPr>
              <w:t xml:space="preserve">Quarter 4 </w:t>
            </w:r>
            <w:r w:rsidR="009E5000" w:rsidRPr="009E5000">
              <w:rPr>
                <w:rFonts w:asciiTheme="majorHAnsi" w:hAnsiTheme="majorHAnsi" w:cstheme="majorHAnsi"/>
                <w:sz w:val="28"/>
                <w:u w:val="single"/>
              </w:rPr>
              <w:t>–</w:t>
            </w:r>
            <w:r w:rsidRPr="009E5000">
              <w:rPr>
                <w:rFonts w:asciiTheme="majorHAnsi" w:hAnsiTheme="majorHAnsi" w:cstheme="majorHAnsi"/>
                <w:sz w:val="28"/>
                <w:u w:val="single"/>
              </w:rPr>
              <w:t xml:space="preserve"> </w:t>
            </w:r>
            <w:r w:rsidR="009E5000" w:rsidRPr="009E5000">
              <w:rPr>
                <w:rFonts w:cstheme="minorHAnsi"/>
                <w:u w:val="single"/>
              </w:rPr>
              <w:t>Contemporary America</w:t>
            </w:r>
          </w:p>
          <w:p w14:paraId="4348774C" w14:textId="7AE04DFD" w:rsidR="009E5000" w:rsidRDefault="009E5000" w:rsidP="009E5000">
            <w:r w:rsidRPr="008D43F0">
              <w:t>The 1960s</w:t>
            </w:r>
            <w:r>
              <w:t xml:space="preserve"> </w:t>
            </w:r>
            <w:r w:rsidRPr="008D43F0">
              <w:t xml:space="preserve">(2 weeks) </w:t>
            </w:r>
          </w:p>
          <w:p w14:paraId="078B51C9" w14:textId="06F1A85E" w:rsidR="009E5000" w:rsidRDefault="009E5000" w:rsidP="009E5000">
            <w:r w:rsidRPr="008D43F0">
              <w:t>Civil Rights and Vietnam</w:t>
            </w:r>
            <w:r>
              <w:t xml:space="preserve"> </w:t>
            </w:r>
            <w:r w:rsidRPr="008D43F0">
              <w:t xml:space="preserve">(2 weeks) </w:t>
            </w:r>
          </w:p>
          <w:p w14:paraId="20AB6458" w14:textId="7FD4C8C8" w:rsidR="009E5000" w:rsidRPr="009E5000" w:rsidRDefault="009E5000" w:rsidP="009E5000">
            <w:pPr>
              <w:rPr>
                <w:rFonts w:asciiTheme="majorHAnsi" w:hAnsiTheme="majorHAnsi" w:cstheme="majorHAnsi"/>
                <w:sz w:val="28"/>
              </w:rPr>
            </w:pPr>
            <w:r w:rsidRPr="008D43F0">
              <w:t>The Journey Continues (3 weeks)</w:t>
            </w:r>
          </w:p>
        </w:tc>
      </w:tr>
      <w:tr w:rsidR="00077C20" w14:paraId="4B94D5A5" w14:textId="77777777" w:rsidTr="00B11F1B">
        <w:tc>
          <w:tcPr>
            <w:tcW w:w="10456" w:type="dxa"/>
            <w:gridSpan w:val="4"/>
            <w:shd w:val="clear" w:color="auto" w:fill="1F4E79" w:themeFill="accent1" w:themeFillShade="80"/>
          </w:tcPr>
          <w:p w14:paraId="3DEEC669" w14:textId="77777777" w:rsidR="00077C20" w:rsidRPr="00077C20" w:rsidRDefault="00077C20" w:rsidP="00077C20">
            <w:pPr>
              <w:jc w:val="center"/>
              <w:rPr>
                <w:rFonts w:ascii="Rockwell Extra Bold" w:hAnsi="Rockwell Extra Bold"/>
                <w:sz w:val="28"/>
              </w:rPr>
            </w:pPr>
          </w:p>
        </w:tc>
      </w:tr>
      <w:tr w:rsidR="00077C20" w14:paraId="4B907A90" w14:textId="77777777" w:rsidTr="00EA6782">
        <w:tc>
          <w:tcPr>
            <w:tcW w:w="3485" w:type="dxa"/>
          </w:tcPr>
          <w:p w14:paraId="179DE083" w14:textId="0F610053" w:rsidR="00282E89" w:rsidRDefault="00282E89" w:rsidP="00077C20">
            <w:pPr>
              <w:rPr>
                <w:rFonts w:asciiTheme="majorHAnsi" w:hAnsiTheme="majorHAnsi" w:cstheme="majorHAnsi"/>
                <w:sz w:val="24"/>
              </w:rPr>
            </w:pPr>
            <w:r w:rsidRPr="00282E89">
              <w:rPr>
                <w:rFonts w:asciiTheme="majorHAnsi" w:hAnsiTheme="majorHAnsi" w:cstheme="majorHAnsi"/>
                <w:sz w:val="24"/>
              </w:rPr>
              <w:t>Grading Scale</w:t>
            </w:r>
            <w:r w:rsidR="006E3D3B">
              <w:rPr>
                <w:rFonts w:asciiTheme="majorHAnsi" w:hAnsiTheme="majorHAnsi" w:cstheme="majorHAnsi"/>
                <w:sz w:val="24"/>
              </w:rPr>
              <w:t>:</w:t>
            </w:r>
          </w:p>
          <w:p w14:paraId="1EBAB07F" w14:textId="77777777" w:rsidR="006E3D3B" w:rsidRDefault="006E3D3B" w:rsidP="006E3D3B">
            <w:r>
              <w:tab/>
            </w:r>
            <w:r w:rsidRPr="008D43F0">
              <w:t xml:space="preserve">A—90-100 The student’s work is exemplary and is completed in a timely and independent manner. The work shows a high level of understanding or performance. </w:t>
            </w:r>
          </w:p>
          <w:p w14:paraId="7B11C6BC" w14:textId="77777777" w:rsidR="006E3D3B" w:rsidRDefault="006E3D3B" w:rsidP="006E3D3B">
            <w:r>
              <w:tab/>
            </w:r>
            <w:r w:rsidRPr="008D43F0">
              <w:t xml:space="preserve">B—80-89 The student’s work is above average and has been completed in a timely and independent manner. The work shows a clear level of understanding or performance. </w:t>
            </w:r>
          </w:p>
          <w:p w14:paraId="740208E3" w14:textId="77777777" w:rsidR="006E3D3B" w:rsidRDefault="006E3D3B" w:rsidP="006E3D3B">
            <w:r>
              <w:tab/>
            </w:r>
            <w:r w:rsidRPr="008D43F0">
              <w:t xml:space="preserve">C—70-79 The student’s work is satisfactory and may or may not be completed in a timely/independent manner. </w:t>
            </w:r>
          </w:p>
          <w:p w14:paraId="0D1BF091" w14:textId="77777777" w:rsidR="006E3D3B" w:rsidRDefault="006E3D3B" w:rsidP="006E3D3B">
            <w:r>
              <w:tab/>
            </w:r>
            <w:r w:rsidRPr="008D43F0">
              <w:t xml:space="preserve">D—60-69 The student’s work barely meets requirements and work is not completed in a timely or independent manner. </w:t>
            </w:r>
          </w:p>
          <w:p w14:paraId="03E8A726" w14:textId="77777777" w:rsidR="006E3D3B" w:rsidRDefault="006E3D3B" w:rsidP="006E3D3B">
            <w:r>
              <w:lastRenderedPageBreak/>
              <w:tab/>
            </w:r>
            <w:r w:rsidRPr="008D43F0">
              <w:t xml:space="preserve">F—0-59 The student’s work does not meet the minimum standards of understanding or performance or work is not the student’s personal best. </w:t>
            </w:r>
          </w:p>
          <w:p w14:paraId="632692EA" w14:textId="4EB52D76" w:rsidR="006E3D3B" w:rsidRPr="00282E89" w:rsidRDefault="006E3D3B" w:rsidP="00077C20">
            <w:pPr>
              <w:rPr>
                <w:rFonts w:asciiTheme="majorHAnsi" w:hAnsiTheme="majorHAnsi" w:cstheme="majorHAnsi"/>
                <w:sz w:val="24"/>
              </w:rPr>
            </w:pPr>
          </w:p>
        </w:tc>
        <w:tc>
          <w:tcPr>
            <w:tcW w:w="3485" w:type="dxa"/>
            <w:gridSpan w:val="2"/>
          </w:tcPr>
          <w:p w14:paraId="7609827B" w14:textId="77777777" w:rsidR="00DF2385" w:rsidRDefault="00282E89" w:rsidP="00077C20">
            <w:pPr>
              <w:rPr>
                <w:rFonts w:asciiTheme="majorHAnsi" w:hAnsiTheme="majorHAnsi" w:cstheme="majorHAnsi"/>
                <w:sz w:val="24"/>
              </w:rPr>
            </w:pPr>
            <w:r w:rsidRPr="00282E89">
              <w:rPr>
                <w:rFonts w:asciiTheme="majorHAnsi" w:hAnsiTheme="majorHAnsi" w:cstheme="majorHAnsi"/>
                <w:sz w:val="24"/>
              </w:rPr>
              <w:lastRenderedPageBreak/>
              <w:t>Attendance Policy</w:t>
            </w:r>
            <w:r w:rsidR="006E3D3B">
              <w:rPr>
                <w:rFonts w:asciiTheme="majorHAnsi" w:hAnsiTheme="majorHAnsi" w:cstheme="majorHAnsi"/>
                <w:sz w:val="24"/>
              </w:rPr>
              <w:t>:</w:t>
            </w:r>
            <w:r w:rsidR="00DF2385">
              <w:rPr>
                <w:rFonts w:asciiTheme="majorHAnsi" w:hAnsiTheme="majorHAnsi" w:cstheme="majorHAnsi"/>
                <w:sz w:val="24"/>
              </w:rPr>
              <w:t xml:space="preserve"> </w:t>
            </w:r>
          </w:p>
          <w:p w14:paraId="3E884073" w14:textId="77777777" w:rsidR="00077C20" w:rsidRDefault="00DF2385" w:rsidP="00077C20">
            <w:pPr>
              <w:rPr>
                <w:rFonts w:asciiTheme="majorHAnsi" w:hAnsiTheme="majorHAnsi" w:cstheme="majorHAnsi"/>
                <w:sz w:val="24"/>
              </w:rPr>
            </w:pPr>
            <w:r w:rsidRPr="00DF2385">
              <w:rPr>
                <w:rFonts w:cstheme="minorHAnsi"/>
              </w:rPr>
              <w:t>Attendance is highly encouraged and profitable in terms of educational gains. If class time is missed the student needs to locate or request incomplete assignments. Assignments can be completed at any point in the term they are assigned. However, only assignments which are completed on time are eligible for an A grade.</w:t>
            </w:r>
            <w:r>
              <w:rPr>
                <w:rFonts w:asciiTheme="majorHAnsi" w:hAnsiTheme="majorHAnsi" w:cstheme="majorHAnsi"/>
                <w:sz w:val="24"/>
              </w:rPr>
              <w:t xml:space="preserve"> </w:t>
            </w:r>
          </w:p>
          <w:p w14:paraId="5CE8DA61" w14:textId="77777777" w:rsidR="007F1DCC" w:rsidRDefault="007F1DCC" w:rsidP="00077C20">
            <w:pPr>
              <w:rPr>
                <w:rFonts w:asciiTheme="majorHAnsi" w:hAnsiTheme="majorHAnsi" w:cstheme="majorHAnsi"/>
                <w:sz w:val="24"/>
              </w:rPr>
            </w:pPr>
          </w:p>
          <w:p w14:paraId="7679A54A" w14:textId="0C1D58EB" w:rsidR="007F1DCC" w:rsidRPr="00282E89" w:rsidRDefault="007F1DCC" w:rsidP="00077C20">
            <w:pPr>
              <w:rPr>
                <w:rFonts w:asciiTheme="majorHAnsi" w:hAnsiTheme="majorHAnsi" w:cstheme="majorHAnsi"/>
                <w:sz w:val="24"/>
              </w:rPr>
            </w:pPr>
          </w:p>
        </w:tc>
        <w:tc>
          <w:tcPr>
            <w:tcW w:w="3486" w:type="dxa"/>
          </w:tcPr>
          <w:p w14:paraId="117A5D65" w14:textId="77777777" w:rsidR="00DF2385" w:rsidRDefault="00282E89" w:rsidP="006E3D3B">
            <w:pPr>
              <w:rPr>
                <w:rFonts w:asciiTheme="majorHAnsi" w:hAnsiTheme="majorHAnsi" w:cstheme="majorHAnsi"/>
                <w:sz w:val="24"/>
              </w:rPr>
            </w:pPr>
            <w:r w:rsidRPr="00282E89">
              <w:rPr>
                <w:rFonts w:asciiTheme="majorHAnsi" w:hAnsiTheme="majorHAnsi" w:cstheme="majorHAnsi"/>
                <w:sz w:val="24"/>
              </w:rPr>
              <w:t>Office Hours</w:t>
            </w:r>
            <w:r w:rsidR="006E3D3B">
              <w:rPr>
                <w:rFonts w:asciiTheme="majorHAnsi" w:hAnsiTheme="majorHAnsi" w:cstheme="majorHAnsi"/>
                <w:sz w:val="24"/>
              </w:rPr>
              <w:t xml:space="preserve">: </w:t>
            </w:r>
          </w:p>
          <w:p w14:paraId="190BEE2C" w14:textId="3CE7537B" w:rsidR="00077C20" w:rsidRPr="00282E89" w:rsidRDefault="006E3D3B" w:rsidP="006E3D3B">
            <w:pPr>
              <w:rPr>
                <w:rFonts w:asciiTheme="majorHAnsi" w:hAnsiTheme="majorHAnsi" w:cstheme="majorHAnsi"/>
                <w:sz w:val="24"/>
              </w:rPr>
            </w:pPr>
            <w:r w:rsidRPr="00DF2385">
              <w:rPr>
                <w:rFonts w:cstheme="minorHAnsi"/>
              </w:rPr>
              <w:t>My plan periods are blocks 3 and 5. I will reach out to students and parents during those hours or by appointment.</w:t>
            </w:r>
          </w:p>
        </w:tc>
      </w:tr>
      <w:tr w:rsidR="00282E89" w14:paraId="6A673983" w14:textId="77777777" w:rsidTr="00B11F1B">
        <w:tc>
          <w:tcPr>
            <w:tcW w:w="10456" w:type="dxa"/>
            <w:gridSpan w:val="4"/>
            <w:shd w:val="clear" w:color="auto" w:fill="1F4E79" w:themeFill="accent1" w:themeFillShade="80"/>
          </w:tcPr>
          <w:p w14:paraId="4FF7604D" w14:textId="77777777" w:rsidR="00282E89" w:rsidRDefault="00282E89" w:rsidP="00282E89">
            <w:pPr>
              <w:jc w:val="center"/>
              <w:rPr>
                <w:rFonts w:ascii="Rockwell Extra Bold" w:hAnsi="Rockwell Extra Bold"/>
                <w:sz w:val="28"/>
              </w:rPr>
            </w:pPr>
            <w:r w:rsidRPr="00B11F1B">
              <w:rPr>
                <w:rFonts w:ascii="Rockwell Extra Bold" w:hAnsi="Rockwell Extra Bold"/>
                <w:color w:val="FFFFFF" w:themeColor="background1"/>
                <w:sz w:val="32"/>
              </w:rPr>
              <w:lastRenderedPageBreak/>
              <w:t>Learning Targets</w:t>
            </w:r>
          </w:p>
        </w:tc>
      </w:tr>
      <w:tr w:rsidR="00282E89" w14:paraId="42F3B6DE" w14:textId="77777777" w:rsidTr="00EA6782">
        <w:tc>
          <w:tcPr>
            <w:tcW w:w="10456" w:type="dxa"/>
            <w:gridSpan w:val="4"/>
          </w:tcPr>
          <w:p w14:paraId="10D4DDAD" w14:textId="1D6211EE" w:rsidR="00282E89" w:rsidRPr="00CE70FB" w:rsidRDefault="000033B3" w:rsidP="000033B3">
            <w:pPr>
              <w:rPr>
                <w:rFonts w:cstheme="minorHAnsi"/>
              </w:rPr>
            </w:pPr>
            <w:r w:rsidRPr="00CE70FB">
              <w:rPr>
                <w:rFonts w:cstheme="minorHAnsi"/>
              </w:rPr>
              <w:t>In this class you will master the</w:t>
            </w:r>
            <w:r w:rsidR="00CE70FB">
              <w:rPr>
                <w:rFonts w:cstheme="minorHAnsi"/>
              </w:rPr>
              <w:t xml:space="preserve"> process of</w:t>
            </w:r>
            <w:r w:rsidRPr="00CE70FB">
              <w:rPr>
                <w:rFonts w:cstheme="minorHAnsi"/>
              </w:rPr>
              <w:t xml:space="preserve"> lear</w:t>
            </w:r>
            <w:r w:rsidR="00CE70FB">
              <w:rPr>
                <w:rFonts w:cstheme="minorHAnsi"/>
              </w:rPr>
              <w:t>ning</w:t>
            </w:r>
            <w:r w:rsidRPr="00CE70FB">
              <w:rPr>
                <w:rFonts w:cstheme="minorHAnsi"/>
              </w:rPr>
              <w:t xml:space="preserve"> about history by focusing on the Historical Thinking Skills listed below:</w:t>
            </w:r>
          </w:p>
          <w:p w14:paraId="1D8764CE" w14:textId="6654E41D" w:rsidR="000033B3" w:rsidRPr="00CE70FB" w:rsidRDefault="000033B3" w:rsidP="000033B3">
            <w:pPr>
              <w:rPr>
                <w:rFonts w:cstheme="minorHAnsi"/>
              </w:rPr>
            </w:pPr>
            <w:r w:rsidRPr="00CE70FB">
              <w:rPr>
                <w:rFonts w:cstheme="minorHAnsi"/>
              </w:rPr>
              <w:t>-</w:t>
            </w:r>
            <w:r w:rsidR="00CE70FB" w:rsidRPr="00CE70FB">
              <w:rPr>
                <w:rFonts w:cstheme="minorHAnsi"/>
              </w:rPr>
              <w:t>Sourcing</w:t>
            </w:r>
          </w:p>
          <w:p w14:paraId="4E64D64E" w14:textId="6F063934" w:rsidR="00CE70FB" w:rsidRPr="00CE70FB" w:rsidRDefault="00CE70FB" w:rsidP="000033B3">
            <w:pPr>
              <w:rPr>
                <w:rFonts w:cstheme="minorHAnsi"/>
              </w:rPr>
            </w:pPr>
            <w:r w:rsidRPr="00CE70FB">
              <w:rPr>
                <w:rFonts w:cstheme="minorHAnsi"/>
              </w:rPr>
              <w:t>-Contextualization</w:t>
            </w:r>
          </w:p>
          <w:p w14:paraId="5CCD73A7" w14:textId="0C2ED9EB" w:rsidR="00CE70FB" w:rsidRPr="00CE70FB" w:rsidRDefault="00CE70FB" w:rsidP="000033B3">
            <w:pPr>
              <w:rPr>
                <w:rFonts w:cstheme="minorHAnsi"/>
              </w:rPr>
            </w:pPr>
            <w:r w:rsidRPr="00CE70FB">
              <w:rPr>
                <w:rFonts w:cstheme="minorHAnsi"/>
              </w:rPr>
              <w:t>-Corroboration</w:t>
            </w:r>
          </w:p>
          <w:p w14:paraId="7C6AB461" w14:textId="6DA5AC0C" w:rsidR="00CE70FB" w:rsidRDefault="00CE70FB" w:rsidP="000033B3">
            <w:pPr>
              <w:rPr>
                <w:rFonts w:cstheme="minorHAnsi"/>
              </w:rPr>
            </w:pPr>
            <w:r w:rsidRPr="00CE70FB">
              <w:rPr>
                <w:rFonts w:cstheme="minorHAnsi"/>
              </w:rPr>
              <w:t>-Close Reading</w:t>
            </w:r>
            <w:bookmarkStart w:id="0" w:name="_GoBack"/>
            <w:bookmarkEnd w:id="0"/>
          </w:p>
          <w:p w14:paraId="07C633A9" w14:textId="59B89211" w:rsidR="00CE70FB" w:rsidRDefault="00CE70FB" w:rsidP="000033B3">
            <w:pPr>
              <w:rPr>
                <w:rFonts w:cstheme="minorHAnsi"/>
              </w:rPr>
            </w:pPr>
          </w:p>
          <w:p w14:paraId="53128261" w14:textId="7DAFD646" w:rsidR="00282E89" w:rsidRDefault="00CE70FB" w:rsidP="00003C93">
            <w:pPr>
              <w:rPr>
                <w:rFonts w:ascii="Rockwell Extra Bold" w:hAnsi="Rockwell Extra Bold"/>
                <w:sz w:val="28"/>
              </w:rPr>
            </w:pPr>
            <w:r>
              <w:rPr>
                <w:rFonts w:cstheme="minorHAnsi"/>
              </w:rPr>
              <w:t>These skills will shape your understanding of how knowledge of our past is cre</w:t>
            </w:r>
            <w:r w:rsidR="00003C93">
              <w:rPr>
                <w:rFonts w:cstheme="minorHAnsi"/>
              </w:rPr>
              <w:t>ated. Additionally, these skills will</w:t>
            </w:r>
            <w:r>
              <w:rPr>
                <w:rFonts w:cstheme="minorHAnsi"/>
              </w:rPr>
              <w:t xml:space="preserve"> aid you in evaluating </w:t>
            </w:r>
            <w:r w:rsidR="003C6BAC">
              <w:rPr>
                <w:rFonts w:cstheme="minorHAnsi"/>
              </w:rPr>
              <w:t xml:space="preserve">all types of </w:t>
            </w:r>
            <w:r>
              <w:rPr>
                <w:rFonts w:cstheme="minorHAnsi"/>
              </w:rPr>
              <w:t xml:space="preserve">information </w:t>
            </w:r>
            <w:r w:rsidR="003C6BAC">
              <w:rPr>
                <w:rFonts w:cstheme="minorHAnsi"/>
              </w:rPr>
              <w:t xml:space="preserve">you come across </w:t>
            </w:r>
            <w:r w:rsidR="00003C93">
              <w:rPr>
                <w:rFonts w:cstheme="minorHAnsi"/>
              </w:rPr>
              <w:t>in the</w:t>
            </w:r>
            <w:r>
              <w:rPr>
                <w:rFonts w:cstheme="minorHAnsi"/>
              </w:rPr>
              <w:t xml:space="preserve"> future. </w:t>
            </w:r>
          </w:p>
        </w:tc>
      </w:tr>
      <w:tr w:rsidR="00282E89" w14:paraId="43B3A9B8" w14:textId="77777777" w:rsidTr="00B11F1B">
        <w:tc>
          <w:tcPr>
            <w:tcW w:w="10456" w:type="dxa"/>
            <w:gridSpan w:val="4"/>
            <w:shd w:val="clear" w:color="auto" w:fill="1F4E79" w:themeFill="accent1" w:themeFillShade="80"/>
          </w:tcPr>
          <w:p w14:paraId="3DA772FF" w14:textId="657B02EE" w:rsidR="00282E89" w:rsidRPr="00195865" w:rsidRDefault="00C06F9C" w:rsidP="00195865">
            <w:pPr>
              <w:jc w:val="center"/>
              <w:rPr>
                <w:rFonts w:ascii="Rockwell Extra Bold" w:hAnsi="Rockwell Extra Bold" w:cstheme="majorHAnsi"/>
                <w:sz w:val="24"/>
              </w:rPr>
            </w:pPr>
            <w:r>
              <w:rPr>
                <w:rFonts w:ascii="Rockwell Extra Bold" w:hAnsi="Rockwell Extra Bold" w:cstheme="majorHAnsi"/>
                <w:color w:val="FFFFFF" w:themeColor="background1"/>
                <w:sz w:val="32"/>
              </w:rPr>
              <w:t>Practice,</w:t>
            </w:r>
            <w:r w:rsidR="003C6BAC">
              <w:rPr>
                <w:rFonts w:ascii="Rockwell Extra Bold" w:hAnsi="Rockwell Extra Bold" w:cstheme="majorHAnsi"/>
                <w:color w:val="FFFFFF" w:themeColor="background1"/>
                <w:sz w:val="32"/>
              </w:rPr>
              <w:t xml:space="preserve"> Routines</w:t>
            </w:r>
            <w:r>
              <w:rPr>
                <w:rFonts w:ascii="Rockwell Extra Bold" w:hAnsi="Rockwell Extra Bold" w:cstheme="majorHAnsi"/>
                <w:color w:val="FFFFFF" w:themeColor="background1"/>
                <w:sz w:val="32"/>
              </w:rPr>
              <w:t xml:space="preserve"> and Responsibilities</w:t>
            </w:r>
          </w:p>
        </w:tc>
      </w:tr>
      <w:tr w:rsidR="00195865" w14:paraId="53B7CABC" w14:textId="77777777" w:rsidTr="00EA6782">
        <w:tc>
          <w:tcPr>
            <w:tcW w:w="5228" w:type="dxa"/>
            <w:gridSpan w:val="2"/>
          </w:tcPr>
          <w:p w14:paraId="62486C05" w14:textId="77777777" w:rsidR="00195865" w:rsidRDefault="00195865" w:rsidP="00077C20">
            <w:pPr>
              <w:rPr>
                <w:rFonts w:asciiTheme="majorHAnsi" w:hAnsiTheme="majorHAnsi" w:cstheme="majorHAnsi"/>
                <w:sz w:val="24"/>
              </w:rPr>
            </w:pPr>
          </w:p>
          <w:p w14:paraId="68DDDA27" w14:textId="4B7F87B3" w:rsidR="00A81E82" w:rsidRPr="00A81E82" w:rsidRDefault="00A81E82" w:rsidP="00077C20">
            <w:pPr>
              <w:rPr>
                <w:rFonts w:cstheme="minorHAnsi"/>
                <w:u w:val="single"/>
              </w:rPr>
            </w:pPr>
            <w:r>
              <w:rPr>
                <w:rFonts w:cstheme="minorHAnsi"/>
                <w:u w:val="single"/>
              </w:rPr>
              <w:t>TEAMS</w:t>
            </w:r>
          </w:p>
          <w:p w14:paraId="76B41AEB" w14:textId="2378B5A9" w:rsidR="00195865" w:rsidRDefault="00090CC5" w:rsidP="00077C20">
            <w:pPr>
              <w:rPr>
                <w:rFonts w:cstheme="minorHAnsi"/>
              </w:rPr>
            </w:pPr>
            <w:r>
              <w:rPr>
                <w:rFonts w:cstheme="minorHAnsi"/>
              </w:rPr>
              <w:t xml:space="preserve">We work in Microsoft TEAMS every day. You are expected to bring your school issued </w:t>
            </w:r>
            <w:r w:rsidRPr="00E37952">
              <w:rPr>
                <w:rFonts w:cstheme="minorHAnsi"/>
                <w:u w:val="single"/>
              </w:rPr>
              <w:t>laptop</w:t>
            </w:r>
            <w:r>
              <w:rPr>
                <w:rFonts w:cstheme="minorHAnsi"/>
              </w:rPr>
              <w:t xml:space="preserve"> </w:t>
            </w:r>
            <w:r w:rsidR="00E37952">
              <w:rPr>
                <w:rFonts w:cstheme="minorHAnsi"/>
              </w:rPr>
              <w:t xml:space="preserve">and </w:t>
            </w:r>
            <w:r w:rsidR="00E37952" w:rsidRPr="00E37952">
              <w:rPr>
                <w:rFonts w:cstheme="minorHAnsi"/>
                <w:u w:val="single"/>
              </w:rPr>
              <w:t>charger</w:t>
            </w:r>
            <w:r w:rsidR="00E37952">
              <w:rPr>
                <w:rFonts w:cstheme="minorHAnsi"/>
              </w:rPr>
              <w:t xml:space="preserve"> </w:t>
            </w:r>
            <w:r>
              <w:rPr>
                <w:rFonts w:cstheme="minorHAnsi"/>
              </w:rPr>
              <w:t>to school each day and complete your work in Class Notebook.</w:t>
            </w:r>
            <w:r w:rsidR="00FD501B">
              <w:rPr>
                <w:rFonts w:cstheme="minorHAnsi"/>
              </w:rPr>
              <w:t xml:space="preserve"> </w:t>
            </w:r>
            <w:r w:rsidR="00E37952">
              <w:rPr>
                <w:rFonts w:cstheme="minorHAnsi"/>
              </w:rPr>
              <w:t xml:space="preserve">Tests may be administered either on laptops or on paper. </w:t>
            </w:r>
          </w:p>
          <w:p w14:paraId="017A7DA1" w14:textId="53323612" w:rsidR="008670A7" w:rsidRDefault="008670A7" w:rsidP="00077C20">
            <w:pPr>
              <w:rPr>
                <w:rFonts w:cstheme="minorHAnsi"/>
              </w:rPr>
            </w:pPr>
          </w:p>
          <w:p w14:paraId="13979D5E" w14:textId="3B87F69E" w:rsidR="008670A7" w:rsidRDefault="008670A7" w:rsidP="008670A7">
            <w:r w:rsidRPr="00A81E82">
              <w:rPr>
                <w:u w:val="single"/>
              </w:rPr>
              <w:t>ACADEMIC INTEGRITY/PLAGIARISM</w:t>
            </w:r>
          </w:p>
          <w:p w14:paraId="62648D2C" w14:textId="0CA59999" w:rsidR="008670A7" w:rsidRDefault="008670A7" w:rsidP="008670A7">
            <w:r w:rsidRPr="008D43F0">
              <w:t>The integrity of the academic program and the evaluation of each student’s achievement are of primary concern to educational institutions. Cheating on an educational exercise not only reflects dishonesty on the part of the student, but also diminishes the value of the work done by his/her classmates. Students who cheat or plagiarize (using another’s words, ideas or writing as one’s own) shall be subject to the following: a zero recorded for the exercise</w:t>
            </w:r>
            <w:r w:rsidR="006857A9">
              <w:t xml:space="preserve"> with the opportunity to repeat the assignment.</w:t>
            </w:r>
            <w:r w:rsidRPr="008D43F0">
              <w:t xml:space="preserve"> </w:t>
            </w:r>
            <w:r w:rsidR="006857A9">
              <w:t>I</w:t>
            </w:r>
            <w:r w:rsidRPr="008D43F0">
              <w:t xml:space="preserve">f </w:t>
            </w:r>
            <w:r w:rsidR="006857A9">
              <w:t>the behavior continues a</w:t>
            </w:r>
            <w:r w:rsidRPr="008D43F0">
              <w:t xml:space="preserve"> referral to administration</w:t>
            </w:r>
            <w:r w:rsidR="006857A9">
              <w:t xml:space="preserve"> will be made</w:t>
            </w:r>
            <w:r w:rsidRPr="008D43F0">
              <w:t xml:space="preserve">. </w:t>
            </w:r>
          </w:p>
          <w:p w14:paraId="63EADBCD" w14:textId="77777777" w:rsidR="008670A7" w:rsidRDefault="008670A7" w:rsidP="008670A7"/>
          <w:p w14:paraId="2FF5517C" w14:textId="6A0CEFCD" w:rsidR="008670A7" w:rsidRPr="00A81E82" w:rsidRDefault="008670A7" w:rsidP="008670A7">
            <w:pPr>
              <w:rPr>
                <w:u w:val="single"/>
              </w:rPr>
            </w:pPr>
            <w:r w:rsidRPr="00A81E82">
              <w:rPr>
                <w:u w:val="single"/>
              </w:rPr>
              <w:t xml:space="preserve">INDIVIDUAL EDUCATION PLAN DESCRIPTION </w:t>
            </w:r>
          </w:p>
          <w:p w14:paraId="1299C43A" w14:textId="3F6BE7A1" w:rsidR="00195865" w:rsidRDefault="008670A7" w:rsidP="00077C20">
            <w:pPr>
              <w:rPr>
                <w:rFonts w:asciiTheme="majorHAnsi" w:hAnsiTheme="majorHAnsi" w:cstheme="majorHAnsi"/>
                <w:sz w:val="24"/>
              </w:rPr>
            </w:pPr>
            <w:r w:rsidRPr="008D43F0">
              <w:t xml:space="preserve">Student progress will be monitored and reviewed throughout the school year according to the goals on their IEP’S (Individual Educational Plans), as well as the completion and/or scores earned on assignments, projects, exams, etc. Additionally, strategies will be created to address the diverse learning needs and accommodations/modifications needed for students with educational disabilities. </w:t>
            </w:r>
          </w:p>
          <w:p w14:paraId="4DDBEF00" w14:textId="77777777" w:rsidR="00784BD6" w:rsidRDefault="00784BD6" w:rsidP="00077C20">
            <w:pPr>
              <w:rPr>
                <w:rFonts w:asciiTheme="majorHAnsi" w:hAnsiTheme="majorHAnsi" w:cstheme="majorHAnsi"/>
                <w:sz w:val="24"/>
              </w:rPr>
            </w:pPr>
          </w:p>
          <w:p w14:paraId="3461D779" w14:textId="77777777" w:rsidR="00784BD6" w:rsidRDefault="00784BD6" w:rsidP="00077C20">
            <w:pPr>
              <w:rPr>
                <w:rFonts w:asciiTheme="majorHAnsi" w:hAnsiTheme="majorHAnsi" w:cstheme="majorHAnsi"/>
                <w:sz w:val="24"/>
              </w:rPr>
            </w:pPr>
          </w:p>
        </w:tc>
        <w:tc>
          <w:tcPr>
            <w:tcW w:w="5228" w:type="dxa"/>
            <w:gridSpan w:val="2"/>
          </w:tcPr>
          <w:p w14:paraId="3CF2D8B6" w14:textId="77777777" w:rsidR="00195865" w:rsidRDefault="00195865" w:rsidP="00077C20">
            <w:pPr>
              <w:rPr>
                <w:rFonts w:asciiTheme="majorHAnsi" w:hAnsiTheme="majorHAnsi" w:cstheme="majorHAnsi"/>
                <w:sz w:val="24"/>
              </w:rPr>
            </w:pPr>
          </w:p>
          <w:p w14:paraId="4C876295" w14:textId="7A53D4AE" w:rsidR="00A81E82" w:rsidRPr="00A81E82" w:rsidRDefault="00A81E82" w:rsidP="00077C20">
            <w:pPr>
              <w:rPr>
                <w:rFonts w:cstheme="minorHAnsi"/>
                <w:u w:val="single"/>
              </w:rPr>
            </w:pPr>
            <w:r>
              <w:rPr>
                <w:rFonts w:cstheme="minorHAnsi"/>
                <w:u w:val="single"/>
              </w:rPr>
              <w:t>HOMEWORK</w:t>
            </w:r>
          </w:p>
          <w:p w14:paraId="07FB209D" w14:textId="17704814" w:rsidR="00343397" w:rsidRDefault="00E37952" w:rsidP="00077C20">
            <w:pPr>
              <w:rPr>
                <w:rFonts w:cstheme="minorHAnsi"/>
              </w:rPr>
            </w:pPr>
            <w:r>
              <w:rPr>
                <w:rFonts w:cstheme="minorHAnsi"/>
              </w:rPr>
              <w:t>From time to time Mr. Tracy will assign work to be completed outside of class. It will be important to o</w:t>
            </w:r>
            <w:r w:rsidR="00001ED4">
              <w:rPr>
                <w:rFonts w:cstheme="minorHAnsi"/>
              </w:rPr>
              <w:t>rganize these tasks and necessary materials effectively</w:t>
            </w:r>
            <w:r>
              <w:rPr>
                <w:rFonts w:cstheme="minorHAnsi"/>
              </w:rPr>
              <w:t>. Org</w:t>
            </w:r>
            <w:r w:rsidR="00001ED4">
              <w:rPr>
                <w:rFonts w:cstheme="minorHAnsi"/>
              </w:rPr>
              <w:t>anization and independent study</w:t>
            </w:r>
            <w:r>
              <w:rPr>
                <w:rFonts w:cstheme="minorHAnsi"/>
              </w:rPr>
              <w:t xml:space="preserve"> is an important skill to develop at the high school level. </w:t>
            </w:r>
          </w:p>
          <w:p w14:paraId="605BC029" w14:textId="0D58749A" w:rsidR="007F1DCC" w:rsidRDefault="007F1DCC" w:rsidP="00077C20">
            <w:pPr>
              <w:rPr>
                <w:rFonts w:cstheme="minorHAnsi"/>
              </w:rPr>
            </w:pPr>
          </w:p>
          <w:p w14:paraId="157DE55B" w14:textId="01C1DA68" w:rsidR="00A81E82" w:rsidRPr="00A81E82" w:rsidRDefault="00A81E82" w:rsidP="00077C20">
            <w:pPr>
              <w:rPr>
                <w:rFonts w:cstheme="minorHAnsi"/>
                <w:u w:val="single"/>
              </w:rPr>
            </w:pPr>
            <w:r>
              <w:rPr>
                <w:rFonts w:cstheme="minorHAnsi"/>
                <w:u w:val="single"/>
              </w:rPr>
              <w:t>RESPONSIBILITIES</w:t>
            </w:r>
          </w:p>
          <w:p w14:paraId="12774D35"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 xml:space="preserve">My Responsibilities </w:t>
            </w:r>
            <w:proofErr w:type="gramStart"/>
            <w:r w:rsidRPr="007F1DCC">
              <w:rPr>
                <w:rFonts w:asciiTheme="minorHAnsi" w:hAnsiTheme="minorHAnsi" w:cstheme="minorHAnsi"/>
                <w:color w:val="000000"/>
                <w:sz w:val="22"/>
                <w:szCs w:val="22"/>
              </w:rPr>
              <w:t>As</w:t>
            </w:r>
            <w:proofErr w:type="gramEnd"/>
            <w:r w:rsidRPr="007F1DCC">
              <w:rPr>
                <w:rFonts w:asciiTheme="minorHAnsi" w:hAnsiTheme="minorHAnsi" w:cstheme="minorHAnsi"/>
                <w:color w:val="000000"/>
                <w:sz w:val="22"/>
                <w:szCs w:val="22"/>
              </w:rPr>
              <w:t xml:space="preserve"> Your Teacher</w:t>
            </w:r>
          </w:p>
          <w:p w14:paraId="05D99B56"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1. To treat you with care and respect as an individual.</w:t>
            </w:r>
          </w:p>
          <w:p w14:paraId="0828E4BF"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2. To provide you with an orderly classroom environment.</w:t>
            </w:r>
          </w:p>
          <w:p w14:paraId="23DC3733"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3. To provide the necessary discipline.</w:t>
            </w:r>
          </w:p>
          <w:p w14:paraId="523E61C3"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4. To provide the appropriate motivation.</w:t>
            </w:r>
          </w:p>
          <w:p w14:paraId="3E39658F" w14:textId="2BCF0E27" w:rsid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5. To teach you the required content.</w:t>
            </w:r>
          </w:p>
          <w:p w14:paraId="415EAB16"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p>
          <w:p w14:paraId="3AF9F21F"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Your Responsibilities As My Student</w:t>
            </w:r>
          </w:p>
          <w:p w14:paraId="21CA5A91"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1. To treat me with care and respect as an individual.</w:t>
            </w:r>
          </w:p>
          <w:p w14:paraId="6B013534"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2. To attend classes regularly.</w:t>
            </w:r>
          </w:p>
          <w:p w14:paraId="28630580"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3. To be cooperative and not disruptive.</w:t>
            </w:r>
          </w:p>
          <w:p w14:paraId="79D6D1D8"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4. To study and do your work (Success=Effort)</w:t>
            </w:r>
          </w:p>
          <w:p w14:paraId="413D3D36" w14:textId="77777777" w:rsidR="007F1DCC" w:rsidRPr="007F1DCC" w:rsidRDefault="007F1DCC" w:rsidP="007F1DCC">
            <w:pPr>
              <w:pStyle w:val="NormalWeb"/>
              <w:spacing w:before="0" w:beforeAutospacing="0" w:after="0" w:afterAutospacing="0"/>
              <w:rPr>
                <w:rFonts w:asciiTheme="minorHAnsi" w:hAnsiTheme="minorHAnsi" w:cstheme="minorHAnsi"/>
                <w:color w:val="000000"/>
                <w:sz w:val="22"/>
                <w:szCs w:val="22"/>
              </w:rPr>
            </w:pPr>
            <w:r w:rsidRPr="007F1DCC">
              <w:rPr>
                <w:rFonts w:asciiTheme="minorHAnsi" w:hAnsiTheme="minorHAnsi" w:cstheme="minorHAnsi"/>
                <w:color w:val="000000"/>
                <w:sz w:val="22"/>
                <w:szCs w:val="22"/>
              </w:rPr>
              <w:t>5. To learn and master the required content.</w:t>
            </w:r>
          </w:p>
          <w:p w14:paraId="2DB0722C" w14:textId="481ECAED" w:rsidR="007F1DCC" w:rsidRPr="00E37952" w:rsidRDefault="007F1DCC" w:rsidP="00077C20">
            <w:pPr>
              <w:rPr>
                <w:rFonts w:cstheme="minorHAnsi"/>
              </w:rPr>
            </w:pPr>
          </w:p>
        </w:tc>
      </w:tr>
    </w:tbl>
    <w:p w14:paraId="0FB78278" w14:textId="77777777" w:rsidR="00D369BB" w:rsidRDefault="007D07DE"/>
    <w:sectPr w:rsidR="00D369BB" w:rsidSect="00BC0DA8">
      <w:headerReference w:type="default" r:id="rId11"/>
      <w:footerReference w:type="default" r:id="rId12"/>
      <w:pgSz w:w="11906" w:h="16838" w:code="9"/>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25CCB" w14:textId="77777777" w:rsidR="007D07DE" w:rsidRDefault="007D07DE">
      <w:pPr>
        <w:spacing w:after="0" w:line="240" w:lineRule="auto"/>
      </w:pPr>
      <w:r>
        <w:separator/>
      </w:r>
    </w:p>
  </w:endnote>
  <w:endnote w:type="continuationSeparator" w:id="0">
    <w:p w14:paraId="7D3103E5" w14:textId="77777777" w:rsidR="007D07DE" w:rsidRDefault="007D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5D00AB0" w14:paraId="44085945" w14:textId="77777777" w:rsidTr="05D00AB0">
      <w:tc>
        <w:tcPr>
          <w:tcW w:w="3485" w:type="dxa"/>
        </w:tcPr>
        <w:p w14:paraId="479A9937" w14:textId="7EAB40FA" w:rsidR="05D00AB0" w:rsidRDefault="05D00AB0" w:rsidP="05D00AB0">
          <w:pPr>
            <w:pStyle w:val="Header"/>
            <w:ind w:left="-115"/>
          </w:pPr>
        </w:p>
      </w:tc>
      <w:tc>
        <w:tcPr>
          <w:tcW w:w="3485" w:type="dxa"/>
        </w:tcPr>
        <w:p w14:paraId="6A1839E3" w14:textId="1F6DC222" w:rsidR="05D00AB0" w:rsidRDefault="05D00AB0" w:rsidP="05D00AB0">
          <w:pPr>
            <w:pStyle w:val="Header"/>
            <w:jc w:val="center"/>
          </w:pPr>
        </w:p>
      </w:tc>
      <w:tc>
        <w:tcPr>
          <w:tcW w:w="3485" w:type="dxa"/>
        </w:tcPr>
        <w:p w14:paraId="7236C526" w14:textId="494F648A" w:rsidR="05D00AB0" w:rsidRDefault="05D00AB0" w:rsidP="05D00AB0">
          <w:pPr>
            <w:pStyle w:val="Header"/>
            <w:ind w:right="-115"/>
            <w:jc w:val="right"/>
          </w:pPr>
        </w:p>
      </w:tc>
    </w:tr>
  </w:tbl>
  <w:p w14:paraId="267C618D" w14:textId="5D8FC8A5" w:rsidR="05D00AB0" w:rsidRDefault="05D00AB0" w:rsidP="05D00A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11E6" w14:textId="77777777" w:rsidR="007D07DE" w:rsidRDefault="007D07DE">
      <w:pPr>
        <w:spacing w:after="0" w:line="240" w:lineRule="auto"/>
      </w:pPr>
      <w:r>
        <w:separator/>
      </w:r>
    </w:p>
  </w:footnote>
  <w:footnote w:type="continuationSeparator" w:id="0">
    <w:p w14:paraId="1271B355" w14:textId="77777777" w:rsidR="007D07DE" w:rsidRDefault="007D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5D00AB0" w14:paraId="1FE8F99A" w14:textId="77777777" w:rsidTr="05D00AB0">
      <w:tc>
        <w:tcPr>
          <w:tcW w:w="3485" w:type="dxa"/>
        </w:tcPr>
        <w:p w14:paraId="7198F061" w14:textId="073A9ED3" w:rsidR="05D00AB0" w:rsidRDefault="05D00AB0" w:rsidP="05D00AB0">
          <w:pPr>
            <w:pStyle w:val="Header"/>
            <w:ind w:left="-115"/>
          </w:pPr>
        </w:p>
      </w:tc>
      <w:tc>
        <w:tcPr>
          <w:tcW w:w="3485" w:type="dxa"/>
        </w:tcPr>
        <w:p w14:paraId="1F8A7AB1" w14:textId="4164803C" w:rsidR="05D00AB0" w:rsidRDefault="05D00AB0" w:rsidP="05D00AB0">
          <w:pPr>
            <w:pStyle w:val="Header"/>
            <w:jc w:val="center"/>
          </w:pPr>
        </w:p>
      </w:tc>
      <w:tc>
        <w:tcPr>
          <w:tcW w:w="3485" w:type="dxa"/>
        </w:tcPr>
        <w:p w14:paraId="0A22B686" w14:textId="2A20F553" w:rsidR="05D00AB0" w:rsidRDefault="05D00AB0" w:rsidP="05D00AB0">
          <w:pPr>
            <w:pStyle w:val="Header"/>
            <w:ind w:right="-115"/>
            <w:jc w:val="right"/>
          </w:pPr>
        </w:p>
      </w:tc>
    </w:tr>
  </w:tbl>
  <w:p w14:paraId="48C39E9C" w14:textId="7EB07CBF" w:rsidR="05D00AB0" w:rsidRDefault="05D00AB0" w:rsidP="05D00A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0ABF"/>
    <w:multiLevelType w:val="hybridMultilevel"/>
    <w:tmpl w:val="4B80FD32"/>
    <w:lvl w:ilvl="0" w:tplc="320C806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30CC38E0"/>
    <w:multiLevelType w:val="hybridMultilevel"/>
    <w:tmpl w:val="2B6AD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33FE4"/>
    <w:multiLevelType w:val="hybridMultilevel"/>
    <w:tmpl w:val="7BE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6074B"/>
    <w:multiLevelType w:val="hybridMultilevel"/>
    <w:tmpl w:val="E4F42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A8"/>
    <w:rsid w:val="00001ED4"/>
    <w:rsid w:val="000033B3"/>
    <w:rsid w:val="00003C93"/>
    <w:rsid w:val="00033F81"/>
    <w:rsid w:val="00077C20"/>
    <w:rsid w:val="00090CC5"/>
    <w:rsid w:val="001848A3"/>
    <w:rsid w:val="00195865"/>
    <w:rsid w:val="001D51A2"/>
    <w:rsid w:val="001E5748"/>
    <w:rsid w:val="00282E89"/>
    <w:rsid w:val="002A49AE"/>
    <w:rsid w:val="00343397"/>
    <w:rsid w:val="003C6BAC"/>
    <w:rsid w:val="00410AB2"/>
    <w:rsid w:val="004E63D2"/>
    <w:rsid w:val="006857A9"/>
    <w:rsid w:val="006E3D3B"/>
    <w:rsid w:val="00784BD6"/>
    <w:rsid w:val="007D07DE"/>
    <w:rsid w:val="007D0C58"/>
    <w:rsid w:val="007D5BA2"/>
    <w:rsid w:val="007F1DCC"/>
    <w:rsid w:val="008670A7"/>
    <w:rsid w:val="009579F7"/>
    <w:rsid w:val="009E5000"/>
    <w:rsid w:val="00A81E82"/>
    <w:rsid w:val="00B11F1B"/>
    <w:rsid w:val="00BC0DA8"/>
    <w:rsid w:val="00C06F9C"/>
    <w:rsid w:val="00CE70FB"/>
    <w:rsid w:val="00DF2385"/>
    <w:rsid w:val="00E37952"/>
    <w:rsid w:val="00EA6782"/>
    <w:rsid w:val="00FB176F"/>
    <w:rsid w:val="00FD501B"/>
    <w:rsid w:val="05D0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D5C9"/>
  <w15:chartTrackingRefBased/>
  <w15:docId w15:val="{F62356E8-B766-4AA3-8DF4-2C4EC12C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0DA8"/>
    <w:pPr>
      <w:spacing w:after="0" w:line="240" w:lineRule="auto"/>
    </w:pPr>
  </w:style>
  <w:style w:type="paragraph" w:styleId="ListParagraph">
    <w:name w:val="List Paragraph"/>
    <w:basedOn w:val="Normal"/>
    <w:uiPriority w:val="34"/>
    <w:qFormat/>
    <w:rsid w:val="00282E8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7F1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2" ma:contentTypeDescription="Create a new document." ma:contentTypeScope="" ma:versionID="b923448b7faee0a96f5420caaaf3cff4">
  <xsd:schema xmlns:xsd="http://www.w3.org/2001/XMLSchema" xmlns:xs="http://www.w3.org/2001/XMLSchema" xmlns:p="http://schemas.microsoft.com/office/2006/metadata/properties" xmlns:ns2="5b3e86fe-3fbe-47e3-8057-6164e1cafd2e" targetNamespace="http://schemas.microsoft.com/office/2006/metadata/properties" ma:root="true" ma:fieldsID="30e261217df43d789dd6e251bf4a52a3" ns2:_="">
    <xsd:import namespace="5b3e86fe-3fbe-47e3-8057-6164e1cafd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16445-B22D-49E9-82FB-94E6BEFFA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40FF5-0D0B-4059-8975-85B3345A0942}">
  <ds:schemaRefs>
    <ds:schemaRef ds:uri="http://schemas.microsoft.com/sharepoint/v3/contenttype/forms"/>
  </ds:schemaRefs>
</ds:datastoreItem>
</file>

<file path=customXml/itemProps3.xml><?xml version="1.0" encoding="utf-8"?>
<ds:datastoreItem xmlns:ds="http://schemas.openxmlformats.org/officeDocument/2006/customXml" ds:itemID="{723351E0-DEE5-4BA9-B81E-E37725E0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Tiffanni</dc:creator>
  <cp:keywords/>
  <dc:description/>
  <cp:lastModifiedBy>Tracy, Matthew J.</cp:lastModifiedBy>
  <cp:revision>29</cp:revision>
  <dcterms:created xsi:type="dcterms:W3CDTF">2021-08-18T12:11:00Z</dcterms:created>
  <dcterms:modified xsi:type="dcterms:W3CDTF">2021-08-18T14:28:00Z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0x0101008B434CA700894949BD376CB0F282B75A</vt:lpwstr>
  </property>
</Properties>
</file>